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4E3" w:rsidRPr="001524E3" w:rsidRDefault="001524E3" w:rsidP="00E45AAE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proofErr w:type="spellStart"/>
      <w:r w:rsidRPr="001524E3">
        <w:rPr>
          <w:rFonts w:asciiTheme="majorBidi" w:hAnsiTheme="majorBidi" w:cstheme="majorBidi"/>
          <w:b/>
          <w:bCs/>
          <w:sz w:val="28"/>
          <w:szCs w:val="28"/>
        </w:rPr>
        <w:t>Texte</w:t>
      </w:r>
      <w:proofErr w:type="spellEnd"/>
      <w:r w:rsidRPr="001524E3">
        <w:rPr>
          <w:rFonts w:asciiTheme="majorBidi" w:hAnsiTheme="majorBidi" w:cstheme="majorBidi"/>
          <w:b/>
          <w:bCs/>
          <w:sz w:val="28"/>
          <w:szCs w:val="28"/>
        </w:rPr>
        <w:t xml:space="preserve"> à propos du </w:t>
      </w:r>
      <w:proofErr w:type="spellStart"/>
      <w:r w:rsidRPr="001524E3">
        <w:rPr>
          <w:rFonts w:asciiTheme="majorBidi" w:hAnsiTheme="majorBidi" w:cstheme="majorBidi"/>
          <w:b/>
          <w:bCs/>
          <w:sz w:val="28"/>
          <w:szCs w:val="28"/>
        </w:rPr>
        <w:t>congrès</w:t>
      </w:r>
      <w:proofErr w:type="spellEnd"/>
      <w:r w:rsidRPr="001524E3">
        <w:rPr>
          <w:rFonts w:asciiTheme="majorBidi" w:hAnsiTheme="majorBidi" w:cstheme="majorBidi"/>
          <w:b/>
          <w:bCs/>
          <w:sz w:val="28"/>
          <w:szCs w:val="28"/>
        </w:rPr>
        <w:t xml:space="preserve"> de l’IFLA2021</w:t>
      </w:r>
    </w:p>
    <w:p w:rsidR="00E45AAE" w:rsidRDefault="001641A6" w:rsidP="00E45AAE">
      <w:pPr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</w:rPr>
        <w:t xml:space="preserve">Les sections de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l’IFLA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192E20">
        <w:rPr>
          <w:rFonts w:asciiTheme="majorBidi" w:hAnsiTheme="majorBidi" w:cstheme="majorBidi"/>
          <w:sz w:val="28"/>
          <w:szCs w:val="28"/>
        </w:rPr>
        <w:t>“ Section</w:t>
      </w:r>
      <w:proofErr w:type="gramEnd"/>
      <w:r w:rsidRPr="00192E20">
        <w:rPr>
          <w:rFonts w:asciiTheme="majorBidi" w:hAnsiTheme="majorBidi" w:cstheme="majorBidi"/>
          <w:sz w:val="28"/>
          <w:szCs w:val="28"/>
        </w:rPr>
        <w:t xml:space="preserve"> de la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pr</w:t>
      </w:r>
      <w:r w:rsidR="00E45AAE">
        <w:rPr>
          <w:rFonts w:asciiTheme="majorBidi" w:hAnsiTheme="majorBidi" w:cstheme="majorBidi"/>
          <w:sz w:val="28"/>
          <w:szCs w:val="28"/>
        </w:rPr>
        <w:t>é</w:t>
      </w:r>
      <w:r w:rsidRPr="00192E20">
        <w:rPr>
          <w:rFonts w:asciiTheme="majorBidi" w:hAnsiTheme="majorBidi" w:cstheme="majorBidi"/>
          <w:sz w:val="28"/>
          <w:szCs w:val="28"/>
        </w:rPr>
        <w:t>servation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et de</w:t>
      </w:r>
      <w:r w:rsidR="00E45AAE">
        <w:rPr>
          <w:rFonts w:asciiTheme="majorBidi" w:hAnsiTheme="majorBidi" w:cstheme="majorBidi"/>
          <w:sz w:val="28"/>
          <w:szCs w:val="28"/>
        </w:rPr>
        <w:t xml:space="preserve"> </w:t>
      </w:r>
      <w:r w:rsidRPr="00192E20">
        <w:rPr>
          <w:rFonts w:asciiTheme="majorBidi" w:hAnsiTheme="majorBidi" w:cstheme="majorBidi"/>
          <w:sz w:val="28"/>
          <w:szCs w:val="28"/>
        </w:rPr>
        <w:t xml:space="preserve">la conservation. Des solutions creatives et durables à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l’innovation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au packaging pour les collections physiques et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numériques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”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ont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organisé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session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intitulée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</w:p>
    <w:p w:rsidR="00A64DB1" w:rsidRPr="00192E20" w:rsidRDefault="001641A6" w:rsidP="00E45AAE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92E20">
        <w:rPr>
          <w:rFonts w:asciiTheme="majorBidi" w:hAnsiTheme="majorBidi" w:cstheme="majorBidi"/>
          <w:sz w:val="28"/>
          <w:szCs w:val="28"/>
        </w:rPr>
        <w:t>“ collections</w:t>
      </w:r>
      <w:proofErr w:type="gram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spéciales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: plus que des livres à la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bibliothèque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>”.</w:t>
      </w:r>
    </w:p>
    <w:p w:rsidR="00E45AAE" w:rsidRDefault="001641A6" w:rsidP="00F72F19">
      <w:pPr>
        <w:rPr>
          <w:rFonts w:asciiTheme="majorBidi" w:eastAsiaTheme="minorHAnsi" w:hAnsiTheme="majorBidi" w:cstheme="majorBidi"/>
          <w:sz w:val="28"/>
          <w:szCs w:val="28"/>
          <w:lang w:eastAsia="ja-JP"/>
        </w:rPr>
      </w:pPr>
      <w:proofErr w:type="spellStart"/>
      <w:r w:rsidRPr="00192E20">
        <w:rPr>
          <w:rFonts w:asciiTheme="majorBidi" w:hAnsiTheme="majorBidi" w:cstheme="majorBidi"/>
          <w:sz w:val="28"/>
          <w:szCs w:val="28"/>
        </w:rPr>
        <w:t>Cette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session a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comporté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5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int</w:t>
      </w:r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>éressantes</w:t>
      </w:r>
      <w:proofErr w:type="spellEnd"/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 xml:space="preserve"> interventions </w:t>
      </w:r>
      <w:proofErr w:type="spellStart"/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>englobant</w:t>
      </w:r>
      <w:proofErr w:type="spellEnd"/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 xml:space="preserve"> le </w:t>
      </w:r>
      <w:proofErr w:type="spellStart"/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>th</w:t>
      </w:r>
      <w:r w:rsidR="00F72F19"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>è</w:t>
      </w:r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>me</w:t>
      </w:r>
      <w:proofErr w:type="spellEnd"/>
      <w:r w:rsidRPr="00192E20">
        <w:rPr>
          <w:rFonts w:asciiTheme="majorBidi" w:eastAsiaTheme="minorHAnsi" w:hAnsiTheme="majorBidi" w:cstheme="majorBidi"/>
          <w:sz w:val="28"/>
          <w:szCs w:val="28"/>
          <w:lang w:eastAsia="ja-JP"/>
        </w:rPr>
        <w:t xml:space="preserve"> </w:t>
      </w:r>
    </w:p>
    <w:p w:rsidR="00F72F19" w:rsidRPr="00192E20" w:rsidRDefault="00F72F19" w:rsidP="00F72F19">
      <w:pPr>
        <w:rPr>
          <w:rFonts w:asciiTheme="majorBidi" w:hAnsiTheme="majorBidi" w:cstheme="majorBidi"/>
          <w:sz w:val="28"/>
          <w:szCs w:val="28"/>
        </w:rPr>
      </w:pPr>
      <w:r w:rsidRPr="00192E20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 xml:space="preserve">l'«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emballage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»,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en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tant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que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virtuel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, pour le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matériel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numérique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Court,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touchant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également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le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contexte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archivistique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de documents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numériques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et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d'objets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physiques, pour un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matériel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spécial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particulièrement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précieux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ou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délicat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. La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démonstration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d'un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groupe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de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pratiques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durables et de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diverses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solutions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adoptées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dans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cinq institutions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internationales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importantes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concerne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également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« comment »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construire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ou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préparer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ces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moyens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pour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protéger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les divers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objets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spéciaux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, à la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fois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lorsqu'ils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sont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conservés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ou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dans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une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bibliothèque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,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une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archive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ou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un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musée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.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Une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nouvelle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recherche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en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cours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sur le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sujet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crucial de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l'emballage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est</w:t>
      </w:r>
      <w:proofErr w:type="spellEnd"/>
      <w:proofErr w:type="gram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également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commodément</w:t>
      </w:r>
      <w:proofErr w:type="spellEnd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192E20">
        <w:rPr>
          <w:rStyle w:val="Emphasis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présentée</w:t>
      </w:r>
      <w:proofErr w:type="spellEnd"/>
      <w:r w:rsidRPr="00192E20">
        <w:rPr>
          <w:rStyle w:val="Emphasis"/>
          <w:rFonts w:asciiTheme="majorBidi" w:hAnsiTheme="majorBidi" w:cstheme="majorBidi"/>
          <w:sz w:val="28"/>
          <w:szCs w:val="28"/>
          <w:shd w:val="clear" w:color="auto" w:fill="FFFFFF"/>
        </w:rPr>
        <w:t>.</w:t>
      </w:r>
    </w:p>
    <w:p w:rsidR="00F72F19" w:rsidRPr="00192E20" w:rsidRDefault="00F72F19" w:rsidP="00F72F19">
      <w:pPr>
        <w:pStyle w:val="Heading4"/>
        <w:shd w:val="clear" w:color="auto" w:fill="FFFFFF"/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  <w:lang w:eastAsia="ja-JP"/>
        </w:rPr>
        <w:t>1-Corinne Roger:</w:t>
      </w:r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hyperlink r:id="rId4" w:history="1"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Emballage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auto-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descriptif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pour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une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conservation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numérique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proofErr w:type="gramStart"/>
        <w:r w:rsidRPr="00192E20">
          <w:rPr>
            <w:rFonts w:asciiTheme="majorBidi" w:hAnsiTheme="majorBidi" w:cstheme="majorBidi"/>
            <w:sz w:val="28"/>
            <w:szCs w:val="28"/>
          </w:rPr>
          <w:t>fiable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:</w:t>
        </w:r>
        <w:proofErr w:type="gram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Archivematica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AIPs passé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présent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,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futur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>.</w:t>
        </w:r>
      </w:hyperlink>
    </w:p>
    <w:p w:rsidR="00F72F19" w:rsidRPr="00192E20" w:rsidRDefault="004F62D0" w:rsidP="00F72F19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hyperlink r:id="rId5" w:history="1">
        <w:r w:rsidR="00F72F19" w:rsidRPr="00192E20">
          <w:rPr>
            <w:rFonts w:asciiTheme="majorBidi" w:hAnsiTheme="majorBidi" w:cstheme="majorBidi"/>
            <w:sz w:val="28"/>
            <w:szCs w:val="28"/>
          </w:rPr>
          <w:br/>
          <w:t xml:space="preserve">2- </w:t>
        </w:r>
        <w:hyperlink r:id="rId6" w:history="1">
          <w:r w:rsidR="00F72F19" w:rsidRPr="00192E20">
            <w:rPr>
              <w:rFonts w:asciiTheme="majorBidi" w:eastAsia="Times New Roman" w:hAnsiTheme="majorBidi" w:cstheme="majorBidi"/>
              <w:sz w:val="28"/>
              <w:szCs w:val="28"/>
            </w:rPr>
            <w:t>Isabella Fiorentini</w:t>
          </w:r>
        </w:hyperlink>
        <w:r w:rsidR="00F72F19" w:rsidRPr="00192E20">
          <w:rPr>
            <w:rFonts w:asciiTheme="majorBidi" w:eastAsia="Times New Roman" w:hAnsiTheme="majorBidi" w:cstheme="majorBidi"/>
            <w:sz w:val="28"/>
            <w:szCs w:val="28"/>
          </w:rPr>
          <w:t xml:space="preserve"> </w:t>
        </w:r>
        <w:r w:rsidR="00F43FF8">
          <w:rPr>
            <w:rFonts w:asciiTheme="majorBidi" w:eastAsia="Times New Roman" w:hAnsiTheme="majorBidi" w:cstheme="majorBidi"/>
            <w:sz w:val="28"/>
            <w:szCs w:val="28"/>
          </w:rPr>
          <w:t xml:space="preserve">: </w:t>
        </w:r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Livres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en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berceau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.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Protéger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les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manuscrits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anciens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gramStart"/>
        <w:r w:rsidR="00F72F19" w:rsidRPr="00192E20">
          <w:rPr>
            <w:rFonts w:asciiTheme="majorBidi" w:hAnsiTheme="majorBidi" w:cstheme="majorBidi"/>
            <w:sz w:val="28"/>
            <w:szCs w:val="28"/>
          </w:rPr>
          <w:t>et</w:t>
        </w:r>
        <w:proofErr w:type="gram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les premiers livres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imprimés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à la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maison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et « 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en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="00F72F19" w:rsidRPr="00192E20">
          <w:rPr>
            <w:rFonts w:asciiTheme="majorBidi" w:hAnsiTheme="majorBidi" w:cstheme="majorBidi"/>
            <w:sz w:val="28"/>
            <w:szCs w:val="28"/>
          </w:rPr>
          <w:t>déplacement</w:t>
        </w:r>
        <w:proofErr w:type="spellEnd"/>
        <w:r w:rsidR="00F72F19" w:rsidRPr="00192E20">
          <w:rPr>
            <w:rFonts w:asciiTheme="majorBidi" w:hAnsiTheme="majorBidi" w:cstheme="majorBidi"/>
            <w:sz w:val="28"/>
            <w:szCs w:val="28"/>
          </w:rPr>
          <w:t> »</w:t>
        </w:r>
      </w:hyperlink>
    </w:p>
    <w:p w:rsidR="00F72F19" w:rsidRPr="00192E20" w:rsidRDefault="00F72F19" w:rsidP="00F72F19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</w:rPr>
        <w:t>3-</w:t>
      </w:r>
      <w:hyperlink r:id="rId7" w:history="1">
        <w:r w:rsidRPr="00192E20">
          <w:rPr>
            <w:rFonts w:asciiTheme="majorBidi" w:eastAsia="Times New Roman" w:hAnsiTheme="majorBidi" w:cstheme="majorBidi"/>
            <w:sz w:val="28"/>
            <w:szCs w:val="28"/>
          </w:rPr>
          <w:t xml:space="preserve">Shirley </w:t>
        </w:r>
        <w:proofErr w:type="spellStart"/>
        <w:r w:rsidRPr="00192E20">
          <w:rPr>
            <w:rFonts w:asciiTheme="majorBidi" w:eastAsia="Times New Roman" w:hAnsiTheme="majorBidi" w:cstheme="majorBidi"/>
            <w:sz w:val="28"/>
            <w:szCs w:val="28"/>
          </w:rPr>
          <w:t>SIlva</w:t>
        </w:r>
        <w:proofErr w:type="spellEnd"/>
      </w:hyperlink>
      <w:r w:rsidRPr="00192E20">
        <w:rPr>
          <w:rFonts w:asciiTheme="majorBidi" w:eastAsia="Times New Roman" w:hAnsiTheme="majorBidi" w:cstheme="majorBidi"/>
          <w:sz w:val="28"/>
          <w:szCs w:val="28"/>
        </w:rPr>
        <w:t xml:space="preserve"> : </w:t>
      </w:r>
      <w:hyperlink r:id="rId8" w:history="1"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Emballage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de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photographies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dans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l'Arquivo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Histórico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Municipal de São Paulo –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Brésil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>.</w:t>
        </w:r>
      </w:hyperlink>
    </w:p>
    <w:p w:rsidR="00F72F19" w:rsidRPr="00192E20" w:rsidRDefault="00F72F19" w:rsidP="00F43FF8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</w:rPr>
        <w:t>4-</w:t>
      </w:r>
      <w:r w:rsidRPr="00192E2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F72F19">
        <w:rPr>
          <w:rFonts w:asciiTheme="majorBidi" w:eastAsia="Times New Roman" w:hAnsiTheme="majorBidi" w:cstheme="majorBidi"/>
          <w:sz w:val="28"/>
          <w:szCs w:val="28"/>
        </w:rPr>
        <w:t>Veonique</w:t>
      </w:r>
      <w:proofErr w:type="spellEnd"/>
      <w:r w:rsidRPr="00F72F1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F72F19">
        <w:rPr>
          <w:rFonts w:asciiTheme="majorBidi" w:eastAsia="Times New Roman" w:hAnsiTheme="majorBidi" w:cstheme="majorBidi"/>
          <w:sz w:val="28"/>
          <w:szCs w:val="28"/>
        </w:rPr>
        <w:t>Thomé</w:t>
      </w:r>
      <w:proofErr w:type="gramStart"/>
      <w:r w:rsidRPr="00F72F19">
        <w:rPr>
          <w:rFonts w:asciiTheme="majorBidi" w:eastAsia="Times New Roman" w:hAnsiTheme="majorBidi" w:cstheme="majorBidi"/>
          <w:sz w:val="28"/>
          <w:szCs w:val="28"/>
        </w:rPr>
        <w:t>,Céline</w:t>
      </w:r>
      <w:proofErr w:type="spellEnd"/>
      <w:proofErr w:type="gramEnd"/>
      <w:r w:rsidRPr="00F72F1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F72F19">
        <w:rPr>
          <w:rFonts w:asciiTheme="majorBidi" w:eastAsia="Times New Roman" w:hAnsiTheme="majorBidi" w:cstheme="majorBidi"/>
          <w:sz w:val="28"/>
          <w:szCs w:val="28"/>
        </w:rPr>
        <w:t>Allain,Lucile</w:t>
      </w:r>
      <w:proofErr w:type="spellEnd"/>
      <w:r w:rsidRPr="00F72F19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Pr="00F72F19">
        <w:rPr>
          <w:rFonts w:asciiTheme="majorBidi" w:eastAsia="Times New Roman" w:hAnsiTheme="majorBidi" w:cstheme="majorBidi"/>
          <w:sz w:val="28"/>
          <w:szCs w:val="28"/>
        </w:rPr>
        <w:t>Dessennes</w:t>
      </w:r>
      <w:proofErr w:type="spellEnd"/>
      <w:r w:rsidRPr="00F72F19">
        <w:rPr>
          <w:rFonts w:asciiTheme="majorBidi" w:eastAsia="Times New Roman" w:hAnsiTheme="majorBidi" w:cstheme="majorBidi"/>
          <w:sz w:val="28"/>
          <w:szCs w:val="28"/>
        </w:rPr>
        <w:t>,</w:t>
      </w:r>
      <w:r w:rsidRPr="00192E20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Pr="00F72F19">
        <w:rPr>
          <w:rFonts w:asciiTheme="majorBidi" w:eastAsia="Times New Roman" w:hAnsiTheme="majorBidi" w:cstheme="majorBidi"/>
          <w:sz w:val="28"/>
          <w:szCs w:val="28"/>
        </w:rPr>
        <w:t xml:space="preserve">Catherine Anne </w:t>
      </w:r>
      <w:proofErr w:type="spellStart"/>
      <w:r w:rsidRPr="00F72F19">
        <w:rPr>
          <w:rFonts w:asciiTheme="majorBidi" w:eastAsia="Times New Roman" w:hAnsiTheme="majorBidi" w:cstheme="majorBidi"/>
          <w:sz w:val="28"/>
          <w:szCs w:val="28"/>
        </w:rPr>
        <w:t>Luscinsky</w:t>
      </w:r>
      <w:proofErr w:type="spellEnd"/>
      <w:r w:rsidR="00105033" w:rsidRPr="00192E20">
        <w:rPr>
          <w:rFonts w:asciiTheme="majorBidi" w:eastAsia="Times New Roman" w:hAnsiTheme="majorBidi" w:cstheme="majorBidi"/>
          <w:sz w:val="28"/>
          <w:szCs w:val="28"/>
        </w:rPr>
        <w:t xml:space="preserve"> : </w:t>
      </w:r>
      <w:hyperlink r:id="rId9" w:history="1">
        <w:r w:rsidRPr="00192E20">
          <w:rPr>
            <w:rFonts w:asciiTheme="majorBidi" w:hAnsiTheme="majorBidi" w:cstheme="majorBidi"/>
            <w:sz w:val="28"/>
            <w:szCs w:val="28"/>
          </w:rPr>
          <w:br/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Optimisation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du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conditionnement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des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objets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: conception, fabrication,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standardisation</w:t>
        </w:r>
        <w:proofErr w:type="spellEnd"/>
      </w:hyperlink>
    </w:p>
    <w:p w:rsidR="00105033" w:rsidRPr="00192E20" w:rsidRDefault="00105033" w:rsidP="00105033">
      <w:pPr>
        <w:shd w:val="clear" w:color="auto" w:fill="FFFFFF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05033" w:rsidRPr="00192E20" w:rsidRDefault="00105033" w:rsidP="00105033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</w:rPr>
        <w:t xml:space="preserve">5- </w:t>
      </w:r>
      <w:hyperlink r:id="rId10" w:history="1">
        <w:r w:rsidRPr="00192E20">
          <w:rPr>
            <w:rFonts w:asciiTheme="majorBidi" w:eastAsia="Times New Roman" w:hAnsiTheme="majorBidi" w:cstheme="majorBidi"/>
            <w:sz w:val="28"/>
            <w:szCs w:val="28"/>
          </w:rPr>
          <w:t>Al Carver-</w:t>
        </w:r>
        <w:proofErr w:type="spellStart"/>
        <w:r w:rsidRPr="00192E20">
          <w:rPr>
            <w:rFonts w:asciiTheme="majorBidi" w:eastAsia="Times New Roman" w:hAnsiTheme="majorBidi" w:cstheme="majorBidi"/>
            <w:sz w:val="28"/>
            <w:szCs w:val="28"/>
          </w:rPr>
          <w:t>Kubik</w:t>
        </w:r>
        <w:proofErr w:type="spellEnd"/>
      </w:hyperlink>
      <w:r w:rsidRPr="00192E20">
        <w:rPr>
          <w:rFonts w:asciiTheme="majorBidi" w:eastAsia="Times New Roman" w:hAnsiTheme="majorBidi" w:cstheme="majorBidi"/>
          <w:sz w:val="28"/>
          <w:szCs w:val="28"/>
        </w:rPr>
        <w:t xml:space="preserve"> : </w:t>
      </w:r>
      <w:hyperlink r:id="rId11" w:history="1"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Méthodes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de conservation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rentables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gramStart"/>
        <w:r w:rsidRPr="00192E20">
          <w:rPr>
            <w:rFonts w:asciiTheme="majorBidi" w:hAnsiTheme="majorBidi" w:cstheme="majorBidi"/>
            <w:sz w:val="28"/>
            <w:szCs w:val="28"/>
          </w:rPr>
          <w:t>et</w:t>
        </w:r>
        <w:proofErr w:type="gram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respectueuses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de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l'environnement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pour la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préparation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d'objets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 à base de papier pour le transport et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l'affichage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 xml:space="preserve">. </w:t>
        </w:r>
        <w:proofErr w:type="gramStart"/>
        <w:r w:rsidRPr="00192E20">
          <w:rPr>
            <w:rFonts w:asciiTheme="majorBidi" w:hAnsiTheme="majorBidi" w:cstheme="majorBidi"/>
            <w:sz w:val="28"/>
            <w:szCs w:val="28"/>
          </w:rPr>
          <w:t>Un</w:t>
        </w:r>
        <w:proofErr w:type="gramEnd"/>
        <w:r w:rsidRPr="00192E20">
          <w:rPr>
            <w:rFonts w:asciiTheme="majorBidi" w:hAnsiTheme="majorBidi" w:cstheme="majorBidi"/>
            <w:sz w:val="28"/>
            <w:szCs w:val="28"/>
          </w:rPr>
          <w:t xml:space="preserve"> résumé du </w:t>
        </w:r>
        <w:proofErr w:type="spellStart"/>
        <w:r w:rsidRPr="00192E20">
          <w:rPr>
            <w:rFonts w:asciiTheme="majorBidi" w:hAnsiTheme="majorBidi" w:cstheme="majorBidi"/>
            <w:sz w:val="28"/>
            <w:szCs w:val="28"/>
          </w:rPr>
          <w:t>projet</w:t>
        </w:r>
        <w:proofErr w:type="spellEnd"/>
        <w:r w:rsidRPr="00192E20">
          <w:rPr>
            <w:rFonts w:asciiTheme="majorBidi" w:hAnsiTheme="majorBidi" w:cstheme="majorBidi"/>
            <w:sz w:val="28"/>
            <w:szCs w:val="28"/>
          </w:rPr>
          <w:t>.</w:t>
        </w:r>
      </w:hyperlink>
    </w:p>
    <w:p w:rsidR="004B2717" w:rsidRPr="00192E20" w:rsidRDefault="004B2717" w:rsidP="00105033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</w:p>
    <w:p w:rsidR="00105033" w:rsidRDefault="004B2717" w:rsidP="00192E20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L’intervention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m’</w:t>
      </w:r>
      <w:r w:rsidR="000460A1">
        <w:rPr>
          <w:rFonts w:asciiTheme="majorBidi" w:hAnsiTheme="majorBidi" w:cstheme="majorBidi"/>
          <w:sz w:val="28"/>
          <w:szCs w:val="28"/>
        </w:rPr>
        <w:t>a</w:t>
      </w:r>
      <w:proofErr w:type="spellEnd"/>
      <w:r w:rsidR="000460A1">
        <w:rPr>
          <w:rFonts w:asciiTheme="majorBidi" w:hAnsiTheme="majorBidi" w:cstheme="majorBidi"/>
          <w:sz w:val="28"/>
          <w:szCs w:val="28"/>
        </w:rPr>
        <w:t xml:space="preserve"> le plus </w:t>
      </w:r>
      <w:proofErr w:type="spellStart"/>
      <w:r w:rsidR="000460A1">
        <w:rPr>
          <w:rFonts w:asciiTheme="majorBidi" w:hAnsiTheme="majorBidi" w:cstheme="majorBidi"/>
          <w:sz w:val="28"/>
          <w:szCs w:val="28"/>
        </w:rPr>
        <w:t>att</w:t>
      </w:r>
      <w:r w:rsidRPr="00192E20">
        <w:rPr>
          <w:rFonts w:asciiTheme="majorBidi" w:hAnsiTheme="majorBidi" w:cstheme="majorBidi"/>
          <w:sz w:val="28"/>
          <w:szCs w:val="28"/>
        </w:rPr>
        <w:t>irée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est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celle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de Corinne Roger qui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s’intitule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: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emballage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auto-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descriptif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pour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une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conservation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numérique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fiable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: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archivematica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AIPs passé, </w:t>
      </w:r>
      <w:proofErr w:type="spellStart"/>
      <w:r w:rsidRPr="00192E20">
        <w:rPr>
          <w:rFonts w:asciiTheme="majorBidi" w:hAnsiTheme="majorBidi" w:cstheme="majorBidi"/>
          <w:sz w:val="28"/>
          <w:szCs w:val="28"/>
        </w:rPr>
        <w:t>pr</w:t>
      </w:r>
      <w:r w:rsidR="00192E20" w:rsidRPr="00192E20">
        <w:rPr>
          <w:rFonts w:asciiTheme="majorBidi" w:hAnsiTheme="majorBidi" w:cstheme="majorBidi"/>
          <w:sz w:val="28"/>
          <w:szCs w:val="28"/>
        </w:rPr>
        <w:t>és</w:t>
      </w:r>
      <w:r w:rsidRPr="00192E20">
        <w:rPr>
          <w:rFonts w:asciiTheme="majorBidi" w:hAnsiTheme="majorBidi" w:cstheme="majorBidi"/>
          <w:sz w:val="28"/>
          <w:szCs w:val="28"/>
        </w:rPr>
        <w:t>ent</w:t>
      </w:r>
      <w:proofErr w:type="spellEnd"/>
      <w:r w:rsidRPr="00192E20">
        <w:rPr>
          <w:rFonts w:asciiTheme="majorBidi" w:hAnsiTheme="majorBidi" w:cstheme="majorBidi"/>
          <w:sz w:val="28"/>
          <w:szCs w:val="28"/>
        </w:rPr>
        <w:t xml:space="preserve"> et future</w:t>
      </w:r>
      <w:r w:rsidR="007F36A4" w:rsidRPr="00192E20">
        <w:rPr>
          <w:rFonts w:asciiTheme="majorBidi" w:hAnsiTheme="majorBidi" w:cstheme="majorBidi"/>
          <w:sz w:val="28"/>
          <w:szCs w:val="28"/>
        </w:rPr>
        <w:t xml:space="preserve"> qui </w:t>
      </w:r>
      <w:proofErr w:type="spellStart"/>
      <w:r w:rsidR="007F36A4" w:rsidRPr="00192E20">
        <w:rPr>
          <w:rFonts w:asciiTheme="majorBidi" w:hAnsiTheme="majorBidi" w:cstheme="majorBidi"/>
          <w:sz w:val="28"/>
          <w:szCs w:val="28"/>
        </w:rPr>
        <w:t>répond</w:t>
      </w:r>
      <w:proofErr w:type="spellEnd"/>
      <w:r w:rsidR="007F36A4"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F36A4" w:rsidRPr="00192E20">
        <w:rPr>
          <w:rFonts w:asciiTheme="majorBidi" w:hAnsiTheme="majorBidi" w:cstheme="majorBidi"/>
          <w:sz w:val="28"/>
          <w:szCs w:val="28"/>
        </w:rPr>
        <w:t>directement</w:t>
      </w:r>
      <w:proofErr w:type="spellEnd"/>
      <w:r w:rsidR="007F36A4" w:rsidRPr="00192E20">
        <w:rPr>
          <w:rFonts w:asciiTheme="majorBidi" w:hAnsiTheme="majorBidi" w:cstheme="majorBidi"/>
          <w:sz w:val="28"/>
          <w:szCs w:val="28"/>
        </w:rPr>
        <w:t xml:space="preserve"> à mon </w:t>
      </w:r>
      <w:r w:rsidR="00CE5999">
        <w:rPr>
          <w:rFonts w:asciiTheme="majorBidi" w:hAnsiTheme="majorBidi" w:cstheme="majorBidi"/>
          <w:sz w:val="28"/>
          <w:szCs w:val="28"/>
        </w:rPr>
        <w:lastRenderedPageBreak/>
        <w:t xml:space="preserve">travail </w:t>
      </w:r>
      <w:proofErr w:type="spellStart"/>
      <w:r w:rsidR="00CE5999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CE59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E5999">
        <w:rPr>
          <w:rFonts w:asciiTheme="majorBidi" w:hAnsiTheme="majorBidi" w:cstheme="majorBidi"/>
          <w:sz w:val="28"/>
          <w:szCs w:val="28"/>
        </w:rPr>
        <w:t>tant</w:t>
      </w:r>
      <w:proofErr w:type="spellEnd"/>
      <w:r w:rsidR="00CE599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E5999">
        <w:rPr>
          <w:rFonts w:asciiTheme="majorBidi" w:hAnsiTheme="majorBidi" w:cstheme="majorBidi"/>
          <w:sz w:val="28"/>
          <w:szCs w:val="28"/>
        </w:rPr>
        <w:t>qu</w:t>
      </w:r>
      <w:r w:rsidR="007F36A4" w:rsidRPr="00192E20">
        <w:rPr>
          <w:rFonts w:asciiTheme="majorBidi" w:hAnsiTheme="majorBidi" w:cstheme="majorBidi"/>
          <w:sz w:val="28"/>
          <w:szCs w:val="28"/>
        </w:rPr>
        <w:t>’archiviste</w:t>
      </w:r>
      <w:proofErr w:type="spellEnd"/>
      <w:r w:rsidR="007F36A4" w:rsidRP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F36A4" w:rsidRPr="00192E20">
        <w:rPr>
          <w:rFonts w:asciiTheme="majorBidi" w:hAnsiTheme="majorBidi" w:cstheme="majorBidi"/>
          <w:sz w:val="28"/>
          <w:szCs w:val="28"/>
        </w:rPr>
        <w:t>dans</w:t>
      </w:r>
      <w:proofErr w:type="spellEnd"/>
      <w:r w:rsidR="007F36A4" w:rsidRPr="00192E20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="007F36A4" w:rsidRPr="00192E20">
        <w:rPr>
          <w:rFonts w:asciiTheme="majorBidi" w:hAnsiTheme="majorBidi" w:cstheme="majorBidi"/>
          <w:sz w:val="28"/>
          <w:szCs w:val="28"/>
        </w:rPr>
        <w:t>centre</w:t>
      </w:r>
      <w:proofErr w:type="spellEnd"/>
      <w:r w:rsidR="007F36A4" w:rsidRPr="00192E20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="00192E20">
        <w:rPr>
          <w:rFonts w:asciiTheme="majorBidi" w:hAnsiTheme="majorBidi" w:cstheme="majorBidi"/>
          <w:sz w:val="28"/>
          <w:szCs w:val="28"/>
        </w:rPr>
        <w:t>recherche</w:t>
      </w:r>
      <w:proofErr w:type="spellEnd"/>
      <w:r w:rsid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2E20">
        <w:rPr>
          <w:rFonts w:asciiTheme="majorBidi" w:hAnsiTheme="majorBidi" w:cstheme="majorBidi"/>
          <w:sz w:val="28"/>
          <w:szCs w:val="28"/>
        </w:rPr>
        <w:t>spécialisé</w:t>
      </w:r>
      <w:proofErr w:type="spellEnd"/>
      <w:r w:rsidR="00192E20">
        <w:rPr>
          <w:rFonts w:asciiTheme="majorBidi" w:hAnsiTheme="majorBidi" w:cstheme="majorBidi"/>
          <w:sz w:val="28"/>
          <w:szCs w:val="28"/>
        </w:rPr>
        <w:t xml:space="preserve"> qui conserve des collections </w:t>
      </w:r>
      <w:proofErr w:type="spellStart"/>
      <w:r w:rsidR="00192E20">
        <w:rPr>
          <w:rFonts w:asciiTheme="majorBidi" w:hAnsiTheme="majorBidi" w:cstheme="majorBidi"/>
          <w:sz w:val="28"/>
          <w:szCs w:val="28"/>
        </w:rPr>
        <w:t>d’archives</w:t>
      </w:r>
      <w:proofErr w:type="spellEnd"/>
      <w:r w:rsidR="00192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2E20">
        <w:rPr>
          <w:rFonts w:asciiTheme="majorBidi" w:hAnsiTheme="majorBidi" w:cstheme="majorBidi"/>
          <w:sz w:val="28"/>
          <w:szCs w:val="28"/>
        </w:rPr>
        <w:t>spé</w:t>
      </w:r>
      <w:r w:rsidR="004638B5">
        <w:rPr>
          <w:rFonts w:asciiTheme="majorBidi" w:hAnsiTheme="majorBidi" w:cstheme="majorBidi"/>
          <w:sz w:val="28"/>
          <w:szCs w:val="28"/>
        </w:rPr>
        <w:t>ciales</w:t>
      </w:r>
      <w:proofErr w:type="spellEnd"/>
      <w:r w:rsidR="004638B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638B5">
        <w:rPr>
          <w:rFonts w:asciiTheme="majorBidi" w:hAnsiTheme="majorBidi" w:cstheme="majorBidi"/>
          <w:sz w:val="28"/>
          <w:szCs w:val="28"/>
        </w:rPr>
        <w:t>physiquement</w:t>
      </w:r>
      <w:proofErr w:type="spellEnd"/>
      <w:r w:rsidR="004638B5">
        <w:rPr>
          <w:rFonts w:asciiTheme="majorBidi" w:hAnsiTheme="majorBidi" w:cstheme="majorBidi"/>
          <w:sz w:val="28"/>
          <w:szCs w:val="28"/>
        </w:rPr>
        <w:t xml:space="preserve"> et </w:t>
      </w:r>
      <w:proofErr w:type="spellStart"/>
      <w:r w:rsidR="004638B5">
        <w:rPr>
          <w:rFonts w:asciiTheme="majorBidi" w:hAnsiTheme="majorBidi" w:cstheme="majorBidi"/>
          <w:sz w:val="28"/>
          <w:szCs w:val="28"/>
        </w:rPr>
        <w:t>numériques</w:t>
      </w:r>
      <w:proofErr w:type="spellEnd"/>
      <w:r w:rsidR="004638B5">
        <w:rPr>
          <w:rFonts w:asciiTheme="majorBidi" w:hAnsiTheme="majorBidi" w:cstheme="majorBidi"/>
          <w:sz w:val="28"/>
          <w:szCs w:val="28"/>
        </w:rPr>
        <w:t>.</w:t>
      </w:r>
    </w:p>
    <w:p w:rsidR="00CE5999" w:rsidRDefault="00526CAE" w:rsidP="00CD1BAE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Dans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son intervention </w:t>
      </w:r>
      <w:proofErr w:type="spellStart"/>
      <w:r>
        <w:rPr>
          <w:rFonts w:asciiTheme="majorBidi" w:hAnsiTheme="majorBidi" w:cstheme="majorBidi"/>
          <w:sz w:val="28"/>
          <w:szCs w:val="28"/>
        </w:rPr>
        <w:t>elle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décrit</w:t>
      </w:r>
      <w:proofErr w:type="spellEnd"/>
      <w:r w:rsidR="00EF5B49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toute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l’étape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d’archivage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CD1BAE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="00CD1BAE">
        <w:rPr>
          <w:rFonts w:asciiTheme="majorBidi" w:hAnsiTheme="majorBidi" w:cstheme="majorBidi"/>
          <w:sz w:val="28"/>
          <w:szCs w:val="28"/>
        </w:rPr>
        <w:t xml:space="preserve"> de conservation du document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ou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dossier.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En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deuxième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♪0tape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elle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décrit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la phase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digitale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de la preservation. </w:t>
      </w:r>
      <w:proofErr w:type="gramStart"/>
      <w:r w:rsidR="00CD1BAE">
        <w:rPr>
          <w:rFonts w:asciiTheme="majorBidi" w:hAnsiTheme="majorBidi" w:cstheme="majorBidi"/>
          <w:sz w:val="28"/>
          <w:szCs w:val="28"/>
        </w:rPr>
        <w:t>Et</w:t>
      </w:r>
      <w:proofErr w:type="gramEnd"/>
      <w:r w:rsidR="00CD1BAE">
        <w:rPr>
          <w:rFonts w:asciiTheme="majorBidi" w:hAnsiTheme="majorBidi" w:cstheme="majorBidi"/>
          <w:sz w:val="28"/>
          <w:szCs w:val="28"/>
        </w:rPr>
        <w:t xml:space="preserve"> à la fin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elle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donne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un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exemple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="00CD1BAE">
        <w:rPr>
          <w:rFonts w:asciiTheme="majorBidi" w:hAnsiTheme="majorBidi" w:cstheme="majorBidi"/>
          <w:sz w:val="28"/>
          <w:szCs w:val="28"/>
        </w:rPr>
        <w:t>archivematica</w:t>
      </w:r>
      <w:proofErr w:type="spellEnd"/>
      <w:r w:rsidR="00CD1BAE">
        <w:rPr>
          <w:rFonts w:asciiTheme="majorBidi" w:hAnsiTheme="majorBidi" w:cstheme="majorBidi"/>
          <w:sz w:val="28"/>
          <w:szCs w:val="28"/>
        </w:rPr>
        <w:t xml:space="preserve"> (open source digital preservation system</w:t>
      </w:r>
      <w:r w:rsidR="00CE5999">
        <w:rPr>
          <w:rFonts w:asciiTheme="majorBidi" w:hAnsiTheme="majorBidi" w:cstheme="majorBidi"/>
          <w:sz w:val="28"/>
          <w:szCs w:val="28"/>
        </w:rPr>
        <w:t xml:space="preserve"> qui se base sur </w:t>
      </w:r>
      <w:proofErr w:type="spellStart"/>
      <w:r w:rsidR="00CE5999">
        <w:rPr>
          <w:rFonts w:asciiTheme="majorBidi" w:hAnsiTheme="majorBidi" w:cstheme="majorBidi"/>
          <w:sz w:val="28"/>
          <w:szCs w:val="28"/>
        </w:rPr>
        <w:t>deux</w:t>
      </w:r>
      <w:proofErr w:type="spellEnd"/>
      <w:r w:rsidR="00CE5999">
        <w:rPr>
          <w:rFonts w:asciiTheme="majorBidi" w:hAnsiTheme="majorBidi" w:cstheme="majorBidi"/>
          <w:sz w:val="28"/>
          <w:szCs w:val="28"/>
        </w:rPr>
        <w:t xml:space="preserve"> standards : </w:t>
      </w:r>
    </w:p>
    <w:p w:rsidR="00CE5999" w:rsidRDefault="00CE5999" w:rsidP="00CE59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-Dublin-core-ISO 15836 pour la description des </w:t>
      </w:r>
      <w:proofErr w:type="spellStart"/>
      <w:r>
        <w:rPr>
          <w:rFonts w:asciiTheme="majorBidi" w:hAnsiTheme="majorBidi" w:cstheme="majorBidi"/>
          <w:sz w:val="28"/>
          <w:szCs w:val="28"/>
        </w:rPr>
        <w:t>métadonnées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D1BAE" w:rsidRPr="00192E20" w:rsidRDefault="00CE5999" w:rsidP="00CE599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proofErr w:type="gramStart"/>
      <w:r>
        <w:rPr>
          <w:rFonts w:asciiTheme="majorBidi" w:hAnsiTheme="majorBidi" w:cstheme="majorBidi"/>
          <w:sz w:val="28"/>
          <w:szCs w:val="28"/>
        </w:rPr>
        <w:t>PRONOM  ONLINE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TECHNICAL REGISTRY </w:t>
      </w:r>
      <w:proofErr w:type="spellStart"/>
      <w:r>
        <w:rPr>
          <w:rFonts w:asciiTheme="majorBidi" w:hAnsiTheme="majorBidi" w:cstheme="majorBidi"/>
          <w:sz w:val="28"/>
          <w:szCs w:val="28"/>
        </w:rPr>
        <w:t>ofimpartial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and definitive information about file formats</w:t>
      </w:r>
      <w:r w:rsidR="00A66B05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A4D7B" w:rsidRDefault="009A4D7B" w:rsidP="00CD1BAE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</w:p>
    <w:p w:rsidR="00327281" w:rsidRDefault="00327281" w:rsidP="00CD1BAE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</w:p>
    <w:p w:rsidR="00327281" w:rsidRDefault="00327281" w:rsidP="00CD1BAE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Elsy Khoury</w:t>
      </w:r>
    </w:p>
    <w:p w:rsidR="00327281" w:rsidRDefault="00327281" w:rsidP="00DD0B51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CERPOC_FSR_USJ</w:t>
      </w:r>
      <w:r w:rsidR="00DD0B51">
        <w:rPr>
          <w:rFonts w:asciiTheme="majorBidi" w:hAnsiTheme="majorBidi" w:cstheme="majorBidi"/>
          <w:sz w:val="28"/>
          <w:szCs w:val="28"/>
        </w:rPr>
        <w:t>-BEYROUTH-LIBAN</w:t>
      </w:r>
    </w:p>
    <w:p w:rsidR="00327281" w:rsidRPr="00192E20" w:rsidRDefault="00327281" w:rsidP="00CD1BAE">
      <w:pPr>
        <w:shd w:val="clear" w:color="auto" w:fill="FFFFFF"/>
        <w:spacing w:after="75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22-08-2021</w:t>
      </w:r>
    </w:p>
    <w:sectPr w:rsidR="00327281" w:rsidRPr="00192E2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A6"/>
    <w:rsid w:val="000460A1"/>
    <w:rsid w:val="00105033"/>
    <w:rsid w:val="001524E3"/>
    <w:rsid w:val="001641A6"/>
    <w:rsid w:val="00192E20"/>
    <w:rsid w:val="00327281"/>
    <w:rsid w:val="004638B5"/>
    <w:rsid w:val="004B2717"/>
    <w:rsid w:val="004F62D0"/>
    <w:rsid w:val="00526CAE"/>
    <w:rsid w:val="007F36A4"/>
    <w:rsid w:val="009A4D7B"/>
    <w:rsid w:val="00A50DDA"/>
    <w:rsid w:val="00A66B05"/>
    <w:rsid w:val="00CD1BAE"/>
    <w:rsid w:val="00CE5999"/>
    <w:rsid w:val="00D026EE"/>
    <w:rsid w:val="00DC06E6"/>
    <w:rsid w:val="00DD0B51"/>
    <w:rsid w:val="00E45AAE"/>
    <w:rsid w:val="00EF5B49"/>
    <w:rsid w:val="00F43FF8"/>
    <w:rsid w:val="00F72F19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2FC12-B0F1-4725-B38C-465D539B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B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72F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41A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72F1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72F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B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29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6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43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71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86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03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1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la-wlic2021.com/talks/packing-of-photographs-in-the-arquivo-historico-municipal-de-sao-paulo-brazi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fla-wlic2021.com/speakers/shirley-silv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la-wlic2021.com/speakers/isabella-fiorentini" TargetMode="External"/><Relationship Id="rId11" Type="http://schemas.openxmlformats.org/officeDocument/2006/relationships/hyperlink" Target="https://www.ifla-wlic2021.com/talks/metodos-de-conservacion-rentables-y-ambientalmente-responsables-para-preparar-objetos-de-papel-para-su-transporte-y-exhibicion-una-sinopsis-del-proyecto" TargetMode="External"/><Relationship Id="rId5" Type="http://schemas.openxmlformats.org/officeDocument/2006/relationships/hyperlink" Target="https://www.ifla-wlic2021.com/talks/books-in-cradle-protecting-ancient-manuscripts-and-early-printed-books-at-home-and-on-the-go" TargetMode="External"/><Relationship Id="rId10" Type="http://schemas.openxmlformats.org/officeDocument/2006/relationships/hyperlink" Target="https://www.ifla-wlic2021.com/speakers/al-carver-kubik" TargetMode="External"/><Relationship Id="rId4" Type="http://schemas.openxmlformats.org/officeDocument/2006/relationships/hyperlink" Target="https://www.ifla-wlic2021.com/talks/self-describing-packaging-for-trustworthy-digital-preservation-archivematica-aips-past-present-future" TargetMode="External"/><Relationship Id="rId9" Type="http://schemas.openxmlformats.org/officeDocument/2006/relationships/hyperlink" Target="https://www.ifla-wlic2021.com/talks/optimization-of-the-packaging-of-objects-design-manufacture-standardiz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 Khoury (El)</dc:creator>
  <cp:keywords/>
  <dc:description/>
  <cp:lastModifiedBy>Elsy Khoury (El)</cp:lastModifiedBy>
  <cp:revision>2</cp:revision>
  <dcterms:created xsi:type="dcterms:W3CDTF">2021-08-22T17:15:00Z</dcterms:created>
  <dcterms:modified xsi:type="dcterms:W3CDTF">2021-08-22T17:15:00Z</dcterms:modified>
</cp:coreProperties>
</file>