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D444C" w14:textId="54F45D21" w:rsidR="00F0565B" w:rsidRPr="00FE3095" w:rsidRDefault="001F17D7" w:rsidP="00754FC2">
      <w:pPr>
        <w:jc w:val="both"/>
        <w:rPr>
          <w:b/>
          <w:bCs/>
          <w:sz w:val="28"/>
          <w:szCs w:val="28"/>
        </w:rPr>
      </w:pPr>
      <w:r w:rsidRPr="00FE3095">
        <w:rPr>
          <w:b/>
          <w:bCs/>
          <w:sz w:val="28"/>
          <w:szCs w:val="28"/>
        </w:rPr>
        <w:t>RAPPORT</w:t>
      </w:r>
      <w:r w:rsidR="00CB7203">
        <w:rPr>
          <w:b/>
          <w:bCs/>
          <w:sz w:val="28"/>
          <w:szCs w:val="28"/>
        </w:rPr>
        <w:t xml:space="preserve"> DU</w:t>
      </w:r>
      <w:r w:rsidRPr="00FE3095">
        <w:rPr>
          <w:b/>
          <w:bCs/>
          <w:sz w:val="28"/>
          <w:szCs w:val="28"/>
        </w:rPr>
        <w:t xml:space="preserve"> </w:t>
      </w:r>
      <w:r w:rsidR="00AA74EB">
        <w:rPr>
          <w:b/>
          <w:bCs/>
          <w:sz w:val="28"/>
          <w:szCs w:val="28"/>
        </w:rPr>
        <w:t>86</w:t>
      </w:r>
      <w:r w:rsidR="00AA74EB" w:rsidRPr="00AA74EB">
        <w:rPr>
          <w:b/>
          <w:bCs/>
          <w:sz w:val="28"/>
          <w:szCs w:val="28"/>
          <w:vertAlign w:val="superscript"/>
        </w:rPr>
        <w:t>ème</w:t>
      </w:r>
      <w:r w:rsidR="00AA74EB">
        <w:rPr>
          <w:b/>
          <w:bCs/>
          <w:sz w:val="28"/>
          <w:szCs w:val="28"/>
        </w:rPr>
        <w:t xml:space="preserve"> </w:t>
      </w:r>
      <w:r w:rsidRPr="00FE3095">
        <w:rPr>
          <w:b/>
          <w:bCs/>
          <w:sz w:val="28"/>
          <w:szCs w:val="28"/>
        </w:rPr>
        <w:t xml:space="preserve">CONGRES </w:t>
      </w:r>
      <w:r w:rsidR="00AA74EB">
        <w:rPr>
          <w:b/>
          <w:bCs/>
          <w:sz w:val="28"/>
          <w:szCs w:val="28"/>
        </w:rPr>
        <w:t xml:space="preserve">MONDIAL DES BLIOTHEQUES ET DE L’INFORMATION </w:t>
      </w:r>
      <w:r w:rsidRPr="00FE3095">
        <w:rPr>
          <w:b/>
          <w:bCs/>
          <w:sz w:val="28"/>
          <w:szCs w:val="28"/>
        </w:rPr>
        <w:t>DE L’IFLA EN LIGNE DU 17 AU 19 AOUT 2021</w:t>
      </w:r>
    </w:p>
    <w:p w14:paraId="7CB4D67C" w14:textId="0563E5C5" w:rsidR="001F17D7" w:rsidRPr="00165528" w:rsidRDefault="00165528" w:rsidP="00754FC2">
      <w:pPr>
        <w:jc w:val="both"/>
        <w:rPr>
          <w:b/>
          <w:bCs/>
        </w:rPr>
      </w:pPr>
      <w:r w:rsidRPr="00165528">
        <w:rPr>
          <w:b/>
          <w:bCs/>
        </w:rPr>
        <w:t>INTRODUCTION</w:t>
      </w:r>
    </w:p>
    <w:p w14:paraId="3B236CE0" w14:textId="0CDA36A7" w:rsidR="001F17D7" w:rsidRDefault="001F17D7" w:rsidP="00754FC2">
      <w:pPr>
        <w:jc w:val="both"/>
      </w:pPr>
      <w:r>
        <w:t>La Fédération Internationale des Associations et Institutions de Bibliothèque (IFLA), a organisée l</w:t>
      </w:r>
      <w:r w:rsidR="00AA74EB">
        <w:t>e 86ème</w:t>
      </w:r>
      <w:r>
        <w:t xml:space="preserve"> Congrès Mondial </w:t>
      </w:r>
      <w:r w:rsidR="00AA74EB">
        <w:t xml:space="preserve">des Bibliothèques et de l’Information en sa première édition virtuelle </w:t>
      </w:r>
      <w:r>
        <w:t>du 17 au 19 août 2021</w:t>
      </w:r>
      <w:r w:rsidR="00AA74EB">
        <w:t xml:space="preserve"> en Hollande</w:t>
      </w:r>
      <w:r>
        <w:t>.</w:t>
      </w:r>
    </w:p>
    <w:p w14:paraId="25FDCD35" w14:textId="728C12D7" w:rsidR="00165528" w:rsidRDefault="00165528" w:rsidP="00754FC2">
      <w:pPr>
        <w:jc w:val="both"/>
      </w:pPr>
      <w:r>
        <w:t>Les lauréats des différents pays ont participé à ce Congrès exclusivement en ligne et a rassemblée plus de 100 participants.</w:t>
      </w:r>
    </w:p>
    <w:p w14:paraId="2A6A5142" w14:textId="571673A5" w:rsidR="00D82BC7" w:rsidRDefault="007C2EED" w:rsidP="00754FC2">
      <w:pPr>
        <w:jc w:val="both"/>
      </w:pPr>
      <w:r>
        <w:t>La cérémonie d’ouverture s’est déroulée le 17 août 2021 à</w:t>
      </w:r>
      <w:r w:rsidR="00AA74EB">
        <w:t xml:space="preserve"> 7h</w:t>
      </w:r>
      <w:r w:rsidR="00507873">
        <w:t>05,</w:t>
      </w:r>
      <w:r w:rsidR="000518DB">
        <w:t xml:space="preserve"> animés par Christine Mackenzie, Présidente-IFLA Melbourne-Australie et Gerald Leitner</w:t>
      </w:r>
      <w:r w:rsidR="00833EE3">
        <w:t>,</w:t>
      </w:r>
      <w:r w:rsidR="000518DB">
        <w:t xml:space="preserve"> Secrétaire Général</w:t>
      </w:r>
      <w:r>
        <w:t xml:space="preserve"> </w:t>
      </w:r>
      <w:r w:rsidR="00833EE3">
        <w:t>la Hague-</w:t>
      </w:r>
      <w:r w:rsidR="00D82BC7">
        <w:t>Ir</w:t>
      </w:r>
      <w:r w:rsidR="00430E3A">
        <w:t>e</w:t>
      </w:r>
      <w:r w:rsidR="00D82BC7">
        <w:t>land</w:t>
      </w:r>
      <w:r w:rsidR="00833EE3">
        <w:t>. I</w:t>
      </w:r>
      <w:r>
        <w:t>l</w:t>
      </w:r>
      <w:r w:rsidR="00833EE3">
        <w:t>s ont</w:t>
      </w:r>
      <w:r>
        <w:t xml:space="preserve"> adressé </w:t>
      </w:r>
      <w:r w:rsidR="00833EE3">
        <w:t>des</w:t>
      </w:r>
      <w:r>
        <w:t xml:space="preserve"> salutations et remerciements à l’ensemble des participants</w:t>
      </w:r>
      <w:r w:rsidR="00012E05">
        <w:t>.</w:t>
      </w:r>
    </w:p>
    <w:p w14:paraId="43EB5CCD" w14:textId="6C253CC8" w:rsidR="00392C7A" w:rsidRDefault="00392C7A" w:rsidP="00754FC2">
      <w:pPr>
        <w:jc w:val="both"/>
      </w:pPr>
      <w:r>
        <w:t>JOUR 1</w:t>
      </w:r>
    </w:p>
    <w:p w14:paraId="5D1BF662" w14:textId="0B05D9A6" w:rsidR="00833EE3" w:rsidRDefault="00833EE3" w:rsidP="00754FC2">
      <w:pPr>
        <w:jc w:val="both"/>
        <w:rPr>
          <w:b/>
          <w:bCs/>
        </w:rPr>
      </w:pPr>
      <w:r w:rsidRPr="00833EE3">
        <w:rPr>
          <w:b/>
          <w:bCs/>
        </w:rPr>
        <w:t>CONFERENCES</w:t>
      </w:r>
    </w:p>
    <w:p w14:paraId="08B9BDA6" w14:textId="2A32643B" w:rsidR="0000203C" w:rsidRDefault="00D82BC7" w:rsidP="00754FC2">
      <w:pPr>
        <w:jc w:val="both"/>
      </w:pPr>
      <w:r w:rsidRPr="00D82BC7">
        <w:t>Le</w:t>
      </w:r>
      <w:r>
        <w:t xml:space="preserve"> flux 2 a été notre centre d’inté</w:t>
      </w:r>
      <w:r w:rsidR="005A0692">
        <w:t>rêt</w:t>
      </w:r>
      <w:r w:rsidR="00507873">
        <w:t xml:space="preserve"> dont les thèmes</w:t>
      </w:r>
      <w:r w:rsidR="005A0692">
        <w:t> :</w:t>
      </w:r>
    </w:p>
    <w:p w14:paraId="2D37C8E7" w14:textId="6A3C04D2" w:rsidR="00392C7A" w:rsidRDefault="00F93313" w:rsidP="00754FC2">
      <w:pPr>
        <w:pStyle w:val="Paragraphedeliste"/>
        <w:numPr>
          <w:ilvl w:val="0"/>
          <w:numId w:val="1"/>
        </w:numPr>
        <w:jc w:val="both"/>
      </w:pPr>
      <w:r>
        <w:t>Conférence 1 : Symposium de l’industrie de l’OCLC (Online Computer Library Center) : opportunité émergente</w:t>
      </w:r>
      <w:r w:rsidR="00507873">
        <w:t>.</w:t>
      </w:r>
    </w:p>
    <w:p w14:paraId="13F18511" w14:textId="371B7605" w:rsidR="00392C7A" w:rsidRPr="0000203C" w:rsidRDefault="00507873" w:rsidP="00754FC2">
      <w:pPr>
        <w:ind w:left="360"/>
        <w:jc w:val="both"/>
      </w:pPr>
      <w:r>
        <w:t>On peut retenir que l</w:t>
      </w:r>
      <w:r w:rsidR="00392C7A">
        <w:t>’OCLC est un partenaire privilégié qui peut être une des solutions pour améliorer le traitement des informations et faciliter leur accès.</w:t>
      </w:r>
    </w:p>
    <w:p w14:paraId="0C06E15D" w14:textId="586AB497" w:rsidR="00012E05" w:rsidRDefault="00012E05" w:rsidP="00754FC2">
      <w:pPr>
        <w:pStyle w:val="Paragraphedeliste"/>
        <w:numPr>
          <w:ilvl w:val="0"/>
          <w:numId w:val="1"/>
        </w:numPr>
        <w:jc w:val="both"/>
      </w:pPr>
      <w:r>
        <w:t>Conférence</w:t>
      </w:r>
      <w:r w:rsidR="00301E24">
        <w:t xml:space="preserve"> </w:t>
      </w:r>
      <w:r w:rsidR="00F93313">
        <w:t>2</w:t>
      </w:r>
      <w:r>
        <w:t> : Transformer la pensée actuelle en politique intelligente : le rôle croissant des bibliothèques en tant que pôles intellectuels</w:t>
      </w:r>
      <w:r w:rsidR="00D91A51">
        <w:t>.</w:t>
      </w:r>
    </w:p>
    <w:p w14:paraId="6CF158CB" w14:textId="7340A76A" w:rsidR="00830C3D" w:rsidRDefault="00507873" w:rsidP="00754FC2">
      <w:pPr>
        <w:ind w:left="360"/>
        <w:jc w:val="both"/>
      </w:pPr>
      <w:r>
        <w:t>On peut argumenter cet échange de l’importance des n</w:t>
      </w:r>
      <w:r w:rsidR="00830C3D">
        <w:t>ouvelle</w:t>
      </w:r>
      <w:r>
        <w:t>s</w:t>
      </w:r>
      <w:r w:rsidR="00830C3D">
        <w:t xml:space="preserve"> génération</w:t>
      </w:r>
      <w:r>
        <w:t>s</w:t>
      </w:r>
      <w:r w:rsidR="00830C3D">
        <w:t xml:space="preserve"> de Metadata</w:t>
      </w:r>
      <w:r>
        <w:t xml:space="preserve"> sous différents aspects. Exemple</w:t>
      </w:r>
    </w:p>
    <w:p w14:paraId="0A44D4A6" w14:textId="0E649006" w:rsidR="00012E05" w:rsidRDefault="00301E24" w:rsidP="00754FC2">
      <w:pPr>
        <w:pStyle w:val="Paragraphedeliste"/>
        <w:numPr>
          <w:ilvl w:val="0"/>
          <w:numId w:val="1"/>
        </w:numPr>
        <w:jc w:val="both"/>
      </w:pPr>
      <w:r>
        <w:t>Conférence</w:t>
      </w:r>
      <w:r w:rsidR="00F93313">
        <w:t xml:space="preserve"> 3</w:t>
      </w:r>
      <w:r>
        <w:t xml:space="preserve"> : </w:t>
      </w:r>
      <w:r w:rsidR="00012E05">
        <w:t>Maintenant- Nouveau- Suivant : Saisir les opportunités de redéfinir et de réinventer le développement professionnel grâce à l’apprentissage en ligne</w:t>
      </w:r>
    </w:p>
    <w:p w14:paraId="6353E9A9" w14:textId="7F7DB2D8" w:rsidR="002861EA" w:rsidRDefault="002861EA" w:rsidP="00754FC2">
      <w:pPr>
        <w:ind w:left="360"/>
        <w:jc w:val="both"/>
      </w:pPr>
      <w:r>
        <w:t xml:space="preserve">Le </w:t>
      </w:r>
      <w:r w:rsidR="00513ECB">
        <w:t>télétravail</w:t>
      </w:r>
      <w:r>
        <w:t xml:space="preserve"> doit être une réalité, une opportunité à saisir pour mieux avancer dans la gestion documentaire des Professionnels.</w:t>
      </w:r>
    </w:p>
    <w:p w14:paraId="20D89196" w14:textId="6F370205" w:rsidR="00012E05" w:rsidRDefault="00301E24" w:rsidP="00754FC2">
      <w:pPr>
        <w:pStyle w:val="Paragraphedeliste"/>
        <w:numPr>
          <w:ilvl w:val="0"/>
          <w:numId w:val="1"/>
        </w:numPr>
        <w:jc w:val="both"/>
      </w:pPr>
      <w:r>
        <w:t xml:space="preserve">Conférence </w:t>
      </w:r>
      <w:r w:rsidR="00F93313">
        <w:t>4</w:t>
      </w:r>
      <w:r w:rsidR="005A0692">
        <w:t xml:space="preserve"> </w:t>
      </w:r>
      <w:r>
        <w:t xml:space="preserve">: </w:t>
      </w:r>
      <w:r w:rsidR="00012E05">
        <w:t>Services de bibliothèque accessible</w:t>
      </w:r>
    </w:p>
    <w:p w14:paraId="06E59F0B" w14:textId="68C4A843" w:rsidR="00012E05" w:rsidRDefault="00301E24" w:rsidP="00754FC2">
      <w:pPr>
        <w:pStyle w:val="Paragraphedeliste"/>
        <w:numPr>
          <w:ilvl w:val="0"/>
          <w:numId w:val="1"/>
        </w:numPr>
        <w:jc w:val="both"/>
      </w:pPr>
      <w:r>
        <w:t xml:space="preserve">Conférence </w:t>
      </w:r>
      <w:r w:rsidR="00F93313">
        <w:t>5</w:t>
      </w:r>
      <w:r w:rsidR="005A0692">
        <w:t xml:space="preserve"> </w:t>
      </w:r>
      <w:r>
        <w:t xml:space="preserve">: </w:t>
      </w:r>
      <w:r w:rsidR="00012E05">
        <w:t>Travailler ensemble : construire une</w:t>
      </w:r>
      <w:r>
        <w:t xml:space="preserve"> structure d’information durale</w:t>
      </w:r>
    </w:p>
    <w:p w14:paraId="62A3DC3B" w14:textId="4224F616" w:rsidR="00012E05" w:rsidRDefault="00392C7A" w:rsidP="00754FC2">
      <w:pPr>
        <w:ind w:left="360"/>
        <w:jc w:val="both"/>
      </w:pPr>
      <w:r>
        <w:t>JOUR 2</w:t>
      </w:r>
    </w:p>
    <w:p w14:paraId="1F018170" w14:textId="2096857A" w:rsidR="00392C7A" w:rsidRDefault="00392C7A" w:rsidP="00754FC2">
      <w:pPr>
        <w:ind w:left="360"/>
        <w:jc w:val="both"/>
      </w:pPr>
      <w:r>
        <w:t>Le jour 2 le Congrès a débuté à 13h avec</w:t>
      </w:r>
      <w:r w:rsidR="0086621C">
        <w:t xml:space="preserve"> pour choix le flux</w:t>
      </w:r>
    </w:p>
    <w:p w14:paraId="498B5A48" w14:textId="65416355" w:rsidR="00AB37A6" w:rsidRDefault="00AB37A6" w:rsidP="00754FC2">
      <w:pPr>
        <w:ind w:left="360"/>
        <w:jc w:val="both"/>
      </w:pPr>
      <w:r>
        <w:t>Conférence 1 : Directives internationales pour les ressources et services de bibliothèque LGBT Q.</w:t>
      </w:r>
    </w:p>
    <w:p w14:paraId="55001130" w14:textId="246C2C8D" w:rsidR="00AB37A6" w:rsidRDefault="00AB37A6" w:rsidP="00754FC2">
      <w:pPr>
        <w:ind w:left="360"/>
        <w:jc w:val="both"/>
      </w:pPr>
      <w:r>
        <w:t>Il est question de la promotion des LGBTQ dans la gestion des bibliothèques.</w:t>
      </w:r>
    </w:p>
    <w:p w14:paraId="64F5E3F4" w14:textId="699FABCE" w:rsidR="00AB37A6" w:rsidRDefault="00AB37A6" w:rsidP="00754FC2">
      <w:pPr>
        <w:ind w:left="360"/>
        <w:jc w:val="both"/>
      </w:pPr>
      <w:r>
        <w:t>Conférence 2 : Bibliothèques nationales : Innover</w:t>
      </w:r>
      <w:r w:rsidR="00E91C82">
        <w:t xml:space="preserve"> et se transformer pour aujourd’hui et demain.</w:t>
      </w:r>
    </w:p>
    <w:p w14:paraId="2D8EDE45" w14:textId="0227CCD0" w:rsidR="00E91C82" w:rsidRDefault="00E91C82" w:rsidP="00754FC2">
      <w:pPr>
        <w:ind w:left="360"/>
        <w:jc w:val="both"/>
      </w:pPr>
      <w:r>
        <w:t xml:space="preserve">Les bibliothèques nationales traditionnelles ont eu leur manière de travailler bouleversée avec l’avènement de la pandémie. Aussi différentes bibliothèques ont partagé leurs expériences qui a consisté a transformé la crise du COVID 19 en opportunité pour se mettre au numérique, au </w:t>
      </w:r>
      <w:r>
        <w:lastRenderedPageBreak/>
        <w:t>télétravail</w:t>
      </w:r>
      <w:r w:rsidR="00A0662A">
        <w:t>, ce qui a amélioré leur rendement vis-à-vis du public de plus en plus exigent, exemple : Pérou, Chili, Mexique, Estonie, Quatar…</w:t>
      </w:r>
    </w:p>
    <w:p w14:paraId="4BE8FB6A" w14:textId="67D89E32" w:rsidR="00A0662A" w:rsidRDefault="00A0662A" w:rsidP="00754FC2">
      <w:pPr>
        <w:ind w:left="360"/>
        <w:jc w:val="both"/>
      </w:pPr>
      <w:r>
        <w:t>Conférence 3 :</w:t>
      </w:r>
      <w:r w:rsidR="00B63CB1">
        <w:t xml:space="preserve"> IA (Intelligence Artificielle) et CS (Science Citoyenne) : améliorer les résultats pour la santé.</w:t>
      </w:r>
    </w:p>
    <w:p w14:paraId="1C1A7359" w14:textId="719DDEAF" w:rsidR="00B63CB1" w:rsidRDefault="00B63CB1" w:rsidP="00754FC2">
      <w:pPr>
        <w:ind w:left="360"/>
        <w:jc w:val="both"/>
      </w:pPr>
      <w:r>
        <w:t>Il est fait la promotion de l’IA dans la gestion humaine qui peut être une solution pour les bibliothèques.</w:t>
      </w:r>
    </w:p>
    <w:p w14:paraId="5074D30A" w14:textId="3842906C" w:rsidR="00B63CB1" w:rsidRDefault="00B63CB1" w:rsidP="00754FC2">
      <w:pPr>
        <w:ind w:left="360"/>
        <w:jc w:val="both"/>
      </w:pPr>
      <w:r>
        <w:t>Conférence 4 : Partage des Ressources pour un Monde Post pandémique.</w:t>
      </w:r>
    </w:p>
    <w:p w14:paraId="6CAB58EC" w14:textId="5D6FF93F" w:rsidR="00B63CB1" w:rsidRDefault="00B63CB1" w:rsidP="00754FC2">
      <w:pPr>
        <w:ind w:left="360"/>
        <w:jc w:val="both"/>
      </w:pPr>
      <w:r>
        <w:t>Innovation des bibliothèques.</w:t>
      </w:r>
    </w:p>
    <w:p w14:paraId="2BB9C054" w14:textId="6A3558E9" w:rsidR="00B63CB1" w:rsidRDefault="00B63CB1" w:rsidP="00754FC2">
      <w:pPr>
        <w:ind w:left="360"/>
        <w:jc w:val="both"/>
      </w:pPr>
      <w:r>
        <w:t>Conférence </w:t>
      </w:r>
      <w:r w:rsidR="00495235">
        <w:t xml:space="preserve">5 </w:t>
      </w:r>
      <w:r>
        <w:t>: Sujet à changement</w:t>
      </w:r>
      <w:r w:rsidR="00EB35B5">
        <w:t> : comment gérer les changements d’informations sur le sujet ?</w:t>
      </w:r>
    </w:p>
    <w:p w14:paraId="7F2B8F0E" w14:textId="48C09669" w:rsidR="002E585A" w:rsidRDefault="00495235" w:rsidP="00754FC2">
      <w:pPr>
        <w:ind w:left="360"/>
        <w:jc w:val="both"/>
      </w:pPr>
      <w:r>
        <w:t xml:space="preserve">Les méthodes de gestion des bibliothèques ne sont pas uniformes, chaque bibliothèque à sa politique interne de rangement. </w:t>
      </w:r>
      <w:r w:rsidR="00B96A2B">
        <w:t>C</w:t>
      </w:r>
      <w:r>
        <w:t>ela porte à une difficulté généralisée.</w:t>
      </w:r>
      <w:r w:rsidR="00B96A2B">
        <w:t xml:space="preserve"> Il est évoqué dans </w:t>
      </w:r>
      <w:r w:rsidR="00FE5023">
        <w:t>cet</w:t>
      </w:r>
      <w:r w:rsidR="00B96A2B">
        <w:t xml:space="preserve"> exposé les difficultés du changement. </w:t>
      </w:r>
      <w:r w:rsidR="00D1536C">
        <w:t>D’où la perspective d’obtenir une</w:t>
      </w:r>
      <w:r w:rsidR="00B96A2B">
        <w:t xml:space="preserve"> solution</w:t>
      </w:r>
      <w:r w:rsidR="00D1536C">
        <w:t xml:space="preserve"> commune</w:t>
      </w:r>
      <w:r w:rsidR="00B96A2B">
        <w:t xml:space="preserve"> de l’ensemble des bibliothécaires à formaliser une même orientation pour favoriser un quelconque changement pour tous</w:t>
      </w:r>
      <w:r w:rsidR="00D1536C">
        <w:t> ; exemple de la Côte d’Ivoire</w:t>
      </w:r>
      <w:r w:rsidR="00FE5023">
        <w:t xml:space="preserve"> </w:t>
      </w:r>
      <w:r w:rsidR="00D1536C">
        <w:t xml:space="preserve">qui nourrit un projet futur d’uniformisation des Archives Nationales, ce qui peut représenter une possibilité de changement uniforme à </w:t>
      </w:r>
      <w:r w:rsidR="002E585A">
        <w:t>l</w:t>
      </w:r>
      <w:r w:rsidR="00D1536C">
        <w:t>‘ensemble de Professionnels de l’Information Documentaire</w:t>
      </w:r>
      <w:r w:rsidR="00FE5023">
        <w:t>.</w:t>
      </w:r>
    </w:p>
    <w:p w14:paraId="1F5709DF" w14:textId="2CEE7BCB" w:rsidR="000B66DC" w:rsidRDefault="000B66DC" w:rsidP="00754FC2">
      <w:pPr>
        <w:ind w:left="360"/>
        <w:jc w:val="both"/>
      </w:pPr>
      <w:r>
        <w:t xml:space="preserve">La suite du Congrès se déroulait à des heures ne correspondant pas à notre fuseau horaire nous a empêché de vous fournir un rapport sur le déroulé de ces derniers thèmes. </w:t>
      </w:r>
    </w:p>
    <w:p w14:paraId="61BBBBC2" w14:textId="437C5FCF" w:rsidR="00CB7203" w:rsidRDefault="00CB7203" w:rsidP="00754FC2">
      <w:pPr>
        <w:ind w:left="360"/>
        <w:jc w:val="both"/>
        <w:rPr>
          <w:b/>
          <w:bCs/>
        </w:rPr>
      </w:pPr>
      <w:r w:rsidRPr="00CB7203">
        <w:rPr>
          <w:b/>
          <w:bCs/>
        </w:rPr>
        <w:t>CONCLUSION</w:t>
      </w:r>
    </w:p>
    <w:p w14:paraId="157468A3" w14:textId="4DA3E6EA" w:rsidR="008B2FA0" w:rsidRDefault="008B2FA0" w:rsidP="00754FC2">
      <w:pPr>
        <w:ind w:left="360"/>
        <w:jc w:val="both"/>
      </w:pPr>
      <w:r>
        <w:t xml:space="preserve">Si nous nous situons dans </w:t>
      </w:r>
      <w:r w:rsidR="00CC0866">
        <w:t>le contexte d</w:t>
      </w:r>
      <w:r>
        <w:t xml:space="preserve">es deux jours (17au 18 août) </w:t>
      </w:r>
      <w:r w:rsidR="00CC0866">
        <w:t>du</w:t>
      </w:r>
      <w:r w:rsidRPr="008B2FA0">
        <w:t xml:space="preserve"> 86</w:t>
      </w:r>
      <w:r w:rsidRPr="008B2FA0">
        <w:rPr>
          <w:vertAlign w:val="superscript"/>
        </w:rPr>
        <w:t>ème</w:t>
      </w:r>
      <w:r w:rsidRPr="008B2FA0">
        <w:t xml:space="preserve"> C</w:t>
      </w:r>
      <w:r>
        <w:t>ongrès de l’IFL</w:t>
      </w:r>
      <w:r w:rsidR="00CC0866">
        <w:t xml:space="preserve">A, nous pouvons retenir que </w:t>
      </w:r>
      <w:r>
        <w:t>nous a</w:t>
      </w:r>
      <w:r w:rsidR="00CC0866">
        <w:t>vons été</w:t>
      </w:r>
      <w:r>
        <w:t xml:space="preserve"> enrichit</w:t>
      </w:r>
      <w:r w:rsidR="00CC0866">
        <w:t xml:space="preserve"> par des exposés aussi pertinents les uns que les autres</w:t>
      </w:r>
      <w:r w:rsidR="002E40AD">
        <w:t>, pour apporter des solutions à la dynamique de la gestion documentaire dans le monde entier, quelque</w:t>
      </w:r>
      <w:r w:rsidR="00D2738B">
        <w:t>s</w:t>
      </w:r>
      <w:r w:rsidR="002E40AD">
        <w:t xml:space="preserve"> soit les obstacles et le</w:t>
      </w:r>
      <w:r w:rsidR="00D2738B">
        <w:t>s</w:t>
      </w:r>
      <w:r w:rsidR="002E40AD">
        <w:t xml:space="preserve"> difficultés </w:t>
      </w:r>
      <w:r w:rsidR="00D2738B">
        <w:t>rencontrées par</w:t>
      </w:r>
      <w:r w:rsidR="002E40AD">
        <w:t xml:space="preserve"> l’ensemble de</w:t>
      </w:r>
      <w:r w:rsidR="00D2738B">
        <w:t>s</w:t>
      </w:r>
      <w:r w:rsidR="002E40AD">
        <w:t xml:space="preserve"> Professionnels de l’Information Documentaire</w:t>
      </w:r>
      <w:r w:rsidR="00D2738B">
        <w:t xml:space="preserve"> depuis 2020-2021 à cause de la COVID-19 et les solutions envisagées</w:t>
      </w:r>
      <w:r w:rsidR="003D4C5F">
        <w:t xml:space="preserve"> </w:t>
      </w:r>
      <w:r w:rsidR="003D4C5F" w:rsidRPr="003D4C5F">
        <w:t>pour le bon fonctionnement des sciences documentaires</w:t>
      </w:r>
      <w:r w:rsidR="003D4C5F" w:rsidRPr="003D4C5F">
        <w:rPr>
          <w:smallCaps/>
        </w:rPr>
        <w:t>.</w:t>
      </w:r>
    </w:p>
    <w:p w14:paraId="12CEE72D" w14:textId="77777777" w:rsidR="002E40AD" w:rsidRPr="008B2FA0" w:rsidRDefault="002E40AD" w:rsidP="00754FC2">
      <w:pPr>
        <w:ind w:left="360"/>
        <w:jc w:val="both"/>
      </w:pPr>
    </w:p>
    <w:p w14:paraId="2AB677B6" w14:textId="77777777" w:rsidR="00CB7203" w:rsidRDefault="00CB7203" w:rsidP="00754FC2">
      <w:pPr>
        <w:ind w:left="360"/>
        <w:jc w:val="both"/>
      </w:pPr>
    </w:p>
    <w:p w14:paraId="290319BA" w14:textId="2B733E58" w:rsidR="00495235" w:rsidRDefault="00FE5023" w:rsidP="00754FC2">
      <w:pPr>
        <w:ind w:left="360"/>
        <w:jc w:val="both"/>
      </w:pPr>
      <w:r>
        <w:t xml:space="preserve"> </w:t>
      </w:r>
    </w:p>
    <w:p w14:paraId="52C7E2C4" w14:textId="77777777" w:rsidR="00495235" w:rsidRDefault="00495235" w:rsidP="00754FC2">
      <w:pPr>
        <w:ind w:left="360"/>
        <w:jc w:val="both"/>
      </w:pPr>
    </w:p>
    <w:sectPr w:rsidR="004952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442497"/>
    <w:multiLevelType w:val="hybridMultilevel"/>
    <w:tmpl w:val="9152A440"/>
    <w:lvl w:ilvl="0" w:tplc="858E0A0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7D7"/>
    <w:rsid w:val="0000203C"/>
    <w:rsid w:val="00012E05"/>
    <w:rsid w:val="000518DB"/>
    <w:rsid w:val="000B66DC"/>
    <w:rsid w:val="00165528"/>
    <w:rsid w:val="001F17D7"/>
    <w:rsid w:val="002861EA"/>
    <w:rsid w:val="002E40AD"/>
    <w:rsid w:val="002E585A"/>
    <w:rsid w:val="00301E24"/>
    <w:rsid w:val="00392C7A"/>
    <w:rsid w:val="003D4C5F"/>
    <w:rsid w:val="00430E3A"/>
    <w:rsid w:val="00450C2D"/>
    <w:rsid w:val="00495235"/>
    <w:rsid w:val="00507873"/>
    <w:rsid w:val="00513ECB"/>
    <w:rsid w:val="005A0692"/>
    <w:rsid w:val="00754FC2"/>
    <w:rsid w:val="007C2EED"/>
    <w:rsid w:val="00830C3D"/>
    <w:rsid w:val="00833EE3"/>
    <w:rsid w:val="0086621C"/>
    <w:rsid w:val="008741C0"/>
    <w:rsid w:val="00896F34"/>
    <w:rsid w:val="008B2FA0"/>
    <w:rsid w:val="00A0662A"/>
    <w:rsid w:val="00AA74EB"/>
    <w:rsid w:val="00AB37A6"/>
    <w:rsid w:val="00B63CB1"/>
    <w:rsid w:val="00B96A2B"/>
    <w:rsid w:val="00C36BC4"/>
    <w:rsid w:val="00C61484"/>
    <w:rsid w:val="00CB7203"/>
    <w:rsid w:val="00CC0866"/>
    <w:rsid w:val="00D1536C"/>
    <w:rsid w:val="00D2738B"/>
    <w:rsid w:val="00D411FF"/>
    <w:rsid w:val="00D80FFF"/>
    <w:rsid w:val="00D82BC7"/>
    <w:rsid w:val="00D91A51"/>
    <w:rsid w:val="00E91C82"/>
    <w:rsid w:val="00EB35B5"/>
    <w:rsid w:val="00F0565B"/>
    <w:rsid w:val="00F93313"/>
    <w:rsid w:val="00FE3095"/>
    <w:rsid w:val="00FE5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D4CA1"/>
  <w15:chartTrackingRefBased/>
  <w15:docId w15:val="{B61514E3-9F9D-40F4-9F07-24D645D3E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12E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661</Words>
  <Characters>3640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CLEMENT</dc:creator>
  <cp:keywords/>
  <dc:description/>
  <cp:lastModifiedBy>CLEMENT</cp:lastModifiedBy>
  <cp:revision>15</cp:revision>
  <dcterms:created xsi:type="dcterms:W3CDTF">2021-08-19T10:52:00Z</dcterms:created>
  <dcterms:modified xsi:type="dcterms:W3CDTF">2021-08-21T10:22:00Z</dcterms:modified>
</cp:coreProperties>
</file>